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C3DB" w14:textId="77777777" w:rsidR="00FD52E1" w:rsidRPr="007A3AF3" w:rsidRDefault="00FD52E1">
      <w:pPr>
        <w:rPr>
          <w:rFonts w:cstheme="minorHAnsi"/>
        </w:rPr>
      </w:pPr>
      <w:r w:rsidRPr="007A3AF3">
        <w:rPr>
          <w:rFonts w:cstheme="minorHAnsi"/>
          <w:noProof/>
        </w:rPr>
        <w:drawing>
          <wp:inline distT="0" distB="0" distL="0" distR="0" wp14:anchorId="51EFEE71" wp14:editId="32C6D964">
            <wp:extent cx="1729640" cy="821579"/>
            <wp:effectExtent l="0" t="0" r="0" b="0"/>
            <wp:docPr id="1943979577" name="Picture 1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979577" name="Picture 1" descr="A blue and orang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089" cy="82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D2DA7" w14:textId="77777777" w:rsidR="00FD52E1" w:rsidRPr="007A3AF3" w:rsidRDefault="00FD52E1">
      <w:pPr>
        <w:rPr>
          <w:rFonts w:cstheme="minorHAnsi"/>
        </w:rPr>
      </w:pPr>
    </w:p>
    <w:p w14:paraId="3051AA80" w14:textId="5567957C" w:rsidR="00136F65" w:rsidRPr="007A3AF3" w:rsidRDefault="00136F65">
      <w:pPr>
        <w:rPr>
          <w:rFonts w:cstheme="minorHAnsi"/>
          <w:b/>
          <w:bCs/>
          <w:sz w:val="36"/>
          <w:szCs w:val="36"/>
        </w:rPr>
      </w:pPr>
      <w:r w:rsidRPr="007A3AF3">
        <w:rPr>
          <w:rFonts w:cstheme="minorHAnsi"/>
          <w:b/>
          <w:bCs/>
          <w:sz w:val="36"/>
          <w:szCs w:val="36"/>
        </w:rPr>
        <w:t xml:space="preserve">AAUW </w:t>
      </w:r>
      <w:r w:rsidR="00FD52E1" w:rsidRPr="007A3AF3">
        <w:rPr>
          <w:rFonts w:cstheme="minorHAnsi"/>
          <w:b/>
          <w:bCs/>
          <w:sz w:val="36"/>
          <w:szCs w:val="36"/>
        </w:rPr>
        <w:t xml:space="preserve">of Colorado </w:t>
      </w:r>
      <w:r w:rsidRPr="007A3AF3">
        <w:rPr>
          <w:rFonts w:cstheme="minorHAnsi"/>
          <w:b/>
          <w:bCs/>
          <w:sz w:val="36"/>
          <w:szCs w:val="36"/>
        </w:rPr>
        <w:t xml:space="preserve">Policy </w:t>
      </w:r>
      <w:r w:rsidR="007A3AF3" w:rsidRPr="007A3AF3">
        <w:rPr>
          <w:rFonts w:cstheme="minorHAnsi"/>
          <w:b/>
          <w:bCs/>
          <w:sz w:val="36"/>
          <w:szCs w:val="36"/>
        </w:rPr>
        <w:t>S</w:t>
      </w:r>
      <w:r w:rsidRPr="007A3AF3">
        <w:rPr>
          <w:rFonts w:cstheme="minorHAnsi"/>
          <w:b/>
          <w:bCs/>
          <w:sz w:val="36"/>
          <w:szCs w:val="36"/>
        </w:rPr>
        <w:t>tatement on Prop HH</w:t>
      </w:r>
      <w:r w:rsidR="00FD52E1" w:rsidRPr="007A3AF3">
        <w:rPr>
          <w:rFonts w:cstheme="minorHAnsi"/>
          <w:b/>
          <w:bCs/>
          <w:sz w:val="36"/>
          <w:szCs w:val="36"/>
        </w:rPr>
        <w:t xml:space="preserve"> and Prop ii</w:t>
      </w:r>
    </w:p>
    <w:p w14:paraId="1A320B26" w14:textId="77777777" w:rsidR="00136F65" w:rsidRPr="007A3AF3" w:rsidRDefault="00136F65">
      <w:pPr>
        <w:rPr>
          <w:rFonts w:cstheme="minorHAnsi"/>
        </w:rPr>
      </w:pPr>
    </w:p>
    <w:p w14:paraId="64CEE895" w14:textId="305ADC12" w:rsidR="00136F65" w:rsidRPr="007A3AF3" w:rsidRDefault="00136F65">
      <w:pPr>
        <w:rPr>
          <w:rFonts w:cstheme="minorHAnsi"/>
        </w:rPr>
      </w:pPr>
      <w:r w:rsidRPr="007A3AF3">
        <w:rPr>
          <w:rFonts w:cstheme="minorHAnsi"/>
          <w:b/>
          <w:bCs/>
        </w:rPr>
        <w:t>Prop</w:t>
      </w:r>
      <w:r w:rsidR="00FD52E1" w:rsidRPr="007A3AF3">
        <w:rPr>
          <w:rFonts w:cstheme="minorHAnsi"/>
          <w:b/>
          <w:bCs/>
        </w:rPr>
        <w:t>osition</w:t>
      </w:r>
      <w:r w:rsidRPr="007A3AF3">
        <w:rPr>
          <w:rFonts w:cstheme="minorHAnsi"/>
          <w:b/>
          <w:bCs/>
        </w:rPr>
        <w:t xml:space="preserve"> HH</w:t>
      </w:r>
      <w:r w:rsidR="007A3AF3" w:rsidRPr="007A3AF3">
        <w:rPr>
          <w:rFonts w:cstheme="minorHAnsi"/>
          <w:b/>
          <w:bCs/>
        </w:rPr>
        <w:t>—Property Tax Relief and Education Funding</w:t>
      </w:r>
      <w:r w:rsidR="007A3AF3" w:rsidRPr="007A3AF3">
        <w:rPr>
          <w:rFonts w:cstheme="minorHAnsi"/>
        </w:rPr>
        <w:t xml:space="preserve">. </w:t>
      </w:r>
      <w:r w:rsidR="007A3AF3" w:rsidRPr="007A3AF3">
        <w:rPr>
          <w:rFonts w:cstheme="minorHAnsi"/>
        </w:rPr>
        <w:t xml:space="preserve">AAUW of Colorado is actively supporting </w:t>
      </w:r>
      <w:r w:rsidR="007A3AF3" w:rsidRPr="007A3AF3">
        <w:rPr>
          <w:rFonts w:cstheme="minorHAnsi"/>
        </w:rPr>
        <w:t>Prop HH</w:t>
      </w:r>
      <w:r w:rsidR="00FD52E1" w:rsidRPr="007A3AF3">
        <w:rPr>
          <w:rFonts w:cstheme="minorHAnsi"/>
        </w:rPr>
        <w:t xml:space="preserve"> </w:t>
      </w:r>
      <w:r w:rsidR="007A3AF3" w:rsidRPr="007A3AF3">
        <w:rPr>
          <w:rFonts w:cstheme="minorHAnsi"/>
        </w:rPr>
        <w:t xml:space="preserve">which </w:t>
      </w:r>
      <w:r w:rsidRPr="007A3AF3">
        <w:rPr>
          <w:rFonts w:cstheme="minorHAnsi"/>
        </w:rPr>
        <w:t xml:space="preserve">addresses </w:t>
      </w:r>
      <w:r w:rsidR="00FD52E1" w:rsidRPr="007A3AF3">
        <w:rPr>
          <w:rFonts w:cstheme="minorHAnsi"/>
        </w:rPr>
        <w:t xml:space="preserve">key </w:t>
      </w:r>
      <w:r w:rsidRPr="007A3AF3">
        <w:rPr>
          <w:rFonts w:cstheme="minorHAnsi"/>
        </w:rPr>
        <w:t xml:space="preserve">AAUW </w:t>
      </w:r>
      <w:r w:rsidR="00FD52E1" w:rsidRPr="007A3AF3">
        <w:rPr>
          <w:rFonts w:cstheme="minorHAnsi"/>
        </w:rPr>
        <w:t xml:space="preserve">public policy </w:t>
      </w:r>
      <w:r w:rsidRPr="007A3AF3">
        <w:rPr>
          <w:rFonts w:cstheme="minorHAnsi"/>
        </w:rPr>
        <w:t>priorities:</w:t>
      </w:r>
    </w:p>
    <w:p w14:paraId="49149A22" w14:textId="77777777" w:rsidR="00136F65" w:rsidRPr="007A3AF3" w:rsidRDefault="00136F65">
      <w:pPr>
        <w:rPr>
          <w:rFonts w:cstheme="minorHAnsi"/>
        </w:rPr>
      </w:pPr>
    </w:p>
    <w:p w14:paraId="17A61A80" w14:textId="6879534F" w:rsidR="00136F65" w:rsidRPr="007A3AF3" w:rsidRDefault="006D6D9F" w:rsidP="00FD52E1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 w:rsidRPr="007A3AF3">
        <w:rPr>
          <w:rFonts w:cstheme="minorHAnsi"/>
        </w:rPr>
        <w:t>Economic</w:t>
      </w:r>
      <w:r w:rsidR="00136F65" w:rsidRPr="007A3AF3">
        <w:rPr>
          <w:rFonts w:cstheme="minorHAnsi"/>
        </w:rPr>
        <w:t xml:space="preserve"> </w:t>
      </w:r>
      <w:r w:rsidR="00FD52E1" w:rsidRPr="007A3AF3">
        <w:rPr>
          <w:rFonts w:cstheme="minorHAnsi"/>
        </w:rPr>
        <w:t>equity:</w:t>
      </w:r>
    </w:p>
    <w:p w14:paraId="37F835D8" w14:textId="703EB903" w:rsidR="00136F65" w:rsidRPr="007A3AF3" w:rsidRDefault="00FD52E1" w:rsidP="00FD52E1">
      <w:pPr>
        <w:pStyle w:val="ListParagraph"/>
        <w:numPr>
          <w:ilvl w:val="0"/>
          <w:numId w:val="1"/>
        </w:numPr>
        <w:rPr>
          <w:rFonts w:cstheme="minorHAnsi"/>
        </w:rPr>
      </w:pPr>
      <w:r w:rsidRPr="007A3AF3">
        <w:rPr>
          <w:rFonts w:cstheme="minorHAnsi"/>
        </w:rPr>
        <w:t>Prop HH will provide a measure of p</w:t>
      </w:r>
      <w:r w:rsidR="006D6D9F" w:rsidRPr="007A3AF3">
        <w:rPr>
          <w:rFonts w:cstheme="minorHAnsi"/>
        </w:rPr>
        <w:t xml:space="preserve">roperty </w:t>
      </w:r>
      <w:r w:rsidRPr="007A3AF3">
        <w:rPr>
          <w:rFonts w:cstheme="minorHAnsi"/>
        </w:rPr>
        <w:t>t</w:t>
      </w:r>
      <w:r w:rsidR="00136F65" w:rsidRPr="007A3AF3">
        <w:rPr>
          <w:rFonts w:cstheme="minorHAnsi"/>
        </w:rPr>
        <w:t>ax relief</w:t>
      </w:r>
      <w:r w:rsidRPr="007A3AF3">
        <w:rPr>
          <w:rFonts w:cstheme="minorHAnsi"/>
        </w:rPr>
        <w:t xml:space="preserve"> against the rapidly rising market values. This will impact women, especially those heading single family homes.</w:t>
      </w:r>
    </w:p>
    <w:p w14:paraId="6213DFAD" w14:textId="2FFD4569" w:rsidR="00FD52E1" w:rsidRPr="007A3AF3" w:rsidRDefault="00FD52E1" w:rsidP="00FD52E1">
      <w:pPr>
        <w:pStyle w:val="ListParagraph"/>
        <w:numPr>
          <w:ilvl w:val="0"/>
          <w:numId w:val="1"/>
        </w:numPr>
        <w:rPr>
          <w:rFonts w:cstheme="minorHAnsi"/>
        </w:rPr>
      </w:pPr>
      <w:r w:rsidRPr="007A3AF3">
        <w:rPr>
          <w:rFonts w:cstheme="minorHAnsi"/>
        </w:rPr>
        <w:t xml:space="preserve">Prop HH will also provide transferability of the </w:t>
      </w:r>
      <w:r w:rsidR="00136F65" w:rsidRPr="007A3AF3">
        <w:rPr>
          <w:rFonts w:cstheme="minorHAnsi"/>
        </w:rPr>
        <w:t xml:space="preserve">Senior Homestead exemption </w:t>
      </w:r>
      <w:r w:rsidRPr="007A3AF3">
        <w:rPr>
          <w:rFonts w:cstheme="minorHAnsi"/>
        </w:rPr>
        <w:t>so seniors may downsize without losing their exemption. This will benefit</w:t>
      </w:r>
      <w:r w:rsidRPr="007A3AF3">
        <w:rPr>
          <w:rFonts w:cstheme="minorHAnsi"/>
          <w:b/>
          <w:bCs/>
        </w:rPr>
        <w:t xml:space="preserve"> </w:t>
      </w:r>
      <w:r w:rsidRPr="007A3AF3">
        <w:rPr>
          <w:rFonts w:cstheme="minorHAnsi"/>
        </w:rPr>
        <w:t>women who outnumber men among the aging.</w:t>
      </w:r>
    </w:p>
    <w:p w14:paraId="11FC50AE" w14:textId="7F3A618A" w:rsidR="00136F65" w:rsidRPr="007A3AF3" w:rsidRDefault="00FD52E1" w:rsidP="00FD52E1">
      <w:pPr>
        <w:pStyle w:val="ListParagraph"/>
        <w:numPr>
          <w:ilvl w:val="0"/>
          <w:numId w:val="1"/>
        </w:numPr>
        <w:rPr>
          <w:rFonts w:cstheme="minorHAnsi"/>
        </w:rPr>
      </w:pPr>
      <w:r w:rsidRPr="007A3AF3">
        <w:rPr>
          <w:rFonts w:cstheme="minorHAnsi"/>
        </w:rPr>
        <w:t xml:space="preserve">Prop HH will benefit women who rent </w:t>
      </w:r>
      <w:r w:rsidR="009C5118" w:rsidRPr="007A3AF3">
        <w:rPr>
          <w:rFonts w:cstheme="minorHAnsi"/>
        </w:rPr>
        <w:t xml:space="preserve">their homes, </w:t>
      </w:r>
      <w:r w:rsidRPr="007A3AF3">
        <w:rPr>
          <w:rFonts w:cstheme="minorHAnsi"/>
        </w:rPr>
        <w:t xml:space="preserve">by stabilizing property taxes on commercial properties, thus </w:t>
      </w:r>
      <w:r w:rsidR="009C5118" w:rsidRPr="007A3AF3">
        <w:rPr>
          <w:rFonts w:cstheme="minorHAnsi"/>
        </w:rPr>
        <w:t>reducing</w:t>
      </w:r>
      <w:r w:rsidRPr="007A3AF3">
        <w:rPr>
          <w:rFonts w:cstheme="minorHAnsi"/>
        </w:rPr>
        <w:t xml:space="preserve"> the need to raise rent due to tax increases.</w:t>
      </w:r>
    </w:p>
    <w:p w14:paraId="0CC507E2" w14:textId="1E640201" w:rsidR="00FD52E1" w:rsidRPr="007A3AF3" w:rsidRDefault="00FD52E1" w:rsidP="00FD52E1">
      <w:pPr>
        <w:pStyle w:val="ListParagraph"/>
        <w:numPr>
          <w:ilvl w:val="0"/>
          <w:numId w:val="1"/>
        </w:numPr>
        <w:rPr>
          <w:rFonts w:cstheme="minorHAnsi"/>
        </w:rPr>
      </w:pPr>
      <w:r w:rsidRPr="007A3AF3">
        <w:rPr>
          <w:rFonts w:cstheme="minorHAnsi"/>
        </w:rPr>
        <w:t xml:space="preserve">Prop HH will equalize TABOR refunds for the next year, benefitting lower income taxpayers, especially women of all ages who suffer from the continuing pay gap. </w:t>
      </w:r>
    </w:p>
    <w:p w14:paraId="5D3C3A26" w14:textId="77777777" w:rsidR="006D6D9F" w:rsidRPr="007A3AF3" w:rsidRDefault="006D6D9F">
      <w:pPr>
        <w:rPr>
          <w:rFonts w:cstheme="minorHAnsi"/>
        </w:rPr>
      </w:pPr>
    </w:p>
    <w:p w14:paraId="78B97616" w14:textId="77777777" w:rsidR="00FD52E1" w:rsidRPr="007A3AF3" w:rsidRDefault="006D6D9F" w:rsidP="007A3AF3">
      <w:pPr>
        <w:pStyle w:val="ListParagraph"/>
        <w:numPr>
          <w:ilvl w:val="0"/>
          <w:numId w:val="2"/>
        </w:numPr>
        <w:ind w:left="450"/>
        <w:rPr>
          <w:rFonts w:cstheme="minorHAnsi"/>
        </w:rPr>
      </w:pPr>
      <w:r w:rsidRPr="007A3AF3">
        <w:rPr>
          <w:rFonts w:cstheme="minorHAnsi"/>
        </w:rPr>
        <w:t>Education equity</w:t>
      </w:r>
      <w:r w:rsidR="00FD52E1" w:rsidRPr="007A3AF3">
        <w:rPr>
          <w:rFonts w:cstheme="minorHAnsi"/>
        </w:rPr>
        <w:t>:</w:t>
      </w:r>
    </w:p>
    <w:p w14:paraId="1BA5F67D" w14:textId="479C0D1E" w:rsidR="00136F65" w:rsidRPr="007A3AF3" w:rsidRDefault="00FD52E1" w:rsidP="00FD52E1">
      <w:pPr>
        <w:pStyle w:val="ListParagraph"/>
        <w:numPr>
          <w:ilvl w:val="0"/>
          <w:numId w:val="3"/>
        </w:numPr>
        <w:ind w:left="720"/>
        <w:rPr>
          <w:rFonts w:cstheme="minorHAnsi"/>
        </w:rPr>
      </w:pPr>
      <w:r w:rsidRPr="007A3AF3">
        <w:rPr>
          <w:rFonts w:cstheme="minorHAnsi"/>
        </w:rPr>
        <w:t>Prop HH will maintain state and local education funding levels that would otherwise be impacted by TABOR refunds and reduced property taxes.</w:t>
      </w:r>
    </w:p>
    <w:p w14:paraId="3E6A0B35" w14:textId="6CD9C0F1" w:rsidR="00FD52E1" w:rsidRPr="007A3AF3" w:rsidRDefault="00FD52E1" w:rsidP="00FD52E1">
      <w:pPr>
        <w:pStyle w:val="ListParagraph"/>
        <w:numPr>
          <w:ilvl w:val="0"/>
          <w:numId w:val="3"/>
        </w:numPr>
        <w:ind w:left="720"/>
        <w:rPr>
          <w:rFonts w:cstheme="minorHAnsi"/>
        </w:rPr>
      </w:pPr>
      <w:r w:rsidRPr="007A3AF3">
        <w:rPr>
          <w:rFonts w:cstheme="minorHAnsi"/>
        </w:rPr>
        <w:t>Prop HH will create an ongoing funding source for the State Education Fund to help Colorado recover from the funding deficit we have experienced for many years.</w:t>
      </w:r>
    </w:p>
    <w:p w14:paraId="3DEA9F2C" w14:textId="77777777" w:rsidR="00FD52E1" w:rsidRPr="007A3AF3" w:rsidRDefault="00FD52E1" w:rsidP="00FD52E1">
      <w:pPr>
        <w:rPr>
          <w:rFonts w:cstheme="minorHAnsi"/>
        </w:rPr>
      </w:pPr>
    </w:p>
    <w:p w14:paraId="68C09F8C" w14:textId="5A228851" w:rsidR="00FD52E1" w:rsidRPr="00326429" w:rsidRDefault="007A3AF3" w:rsidP="00FD52E1">
      <w:pPr>
        <w:rPr>
          <w:rFonts w:cstheme="minorHAnsi"/>
          <w:b/>
          <w:bCs/>
        </w:rPr>
      </w:pPr>
      <w:r w:rsidRPr="007A3AF3">
        <w:rPr>
          <w:rFonts w:cstheme="minorHAnsi"/>
          <w:b/>
          <w:bCs/>
        </w:rPr>
        <w:t>Proposition ii—Retain Tobacco Tax Revenue for Pre-School Funding</w:t>
      </w:r>
      <w:r w:rsidR="00326429">
        <w:rPr>
          <w:rFonts w:cstheme="minorHAnsi"/>
          <w:b/>
          <w:bCs/>
        </w:rPr>
        <w:t xml:space="preserve">. </w:t>
      </w:r>
      <w:r w:rsidRPr="007A3AF3">
        <w:rPr>
          <w:rFonts w:cstheme="minorHAnsi"/>
        </w:rPr>
        <w:t>A</w:t>
      </w:r>
      <w:r w:rsidR="00FD52E1" w:rsidRPr="007A3AF3">
        <w:rPr>
          <w:rFonts w:cstheme="minorHAnsi"/>
        </w:rPr>
        <w:t>AUW of Colorado is actively supporting Proposition ii because it addresses key AAUW public policy priorit</w:t>
      </w:r>
      <w:r w:rsidRPr="007A3AF3">
        <w:rPr>
          <w:rFonts w:cstheme="minorHAnsi"/>
        </w:rPr>
        <w:t>ies</w:t>
      </w:r>
      <w:r w:rsidR="00FD52E1" w:rsidRPr="007A3AF3">
        <w:rPr>
          <w:rFonts w:cstheme="minorHAnsi"/>
        </w:rPr>
        <w:t>:</w:t>
      </w:r>
    </w:p>
    <w:p w14:paraId="749BB7B1" w14:textId="77777777" w:rsidR="00FD52E1" w:rsidRPr="007A3AF3" w:rsidRDefault="00FD52E1" w:rsidP="00FD52E1">
      <w:pPr>
        <w:rPr>
          <w:rFonts w:cstheme="minorHAnsi"/>
        </w:rPr>
      </w:pPr>
    </w:p>
    <w:p w14:paraId="60118DD3" w14:textId="62E09269" w:rsidR="00FD52E1" w:rsidRPr="007A3AF3" w:rsidRDefault="00FD52E1" w:rsidP="007A3AF3">
      <w:pPr>
        <w:pStyle w:val="ListParagraph"/>
        <w:numPr>
          <w:ilvl w:val="0"/>
          <w:numId w:val="2"/>
        </w:numPr>
        <w:ind w:left="450"/>
        <w:rPr>
          <w:rFonts w:cstheme="minorHAnsi"/>
        </w:rPr>
      </w:pPr>
      <w:r w:rsidRPr="007A3AF3">
        <w:rPr>
          <w:rFonts w:cstheme="minorHAnsi"/>
        </w:rPr>
        <w:t>Education equity</w:t>
      </w:r>
      <w:r w:rsidR="001827CD">
        <w:rPr>
          <w:rFonts w:cstheme="minorHAnsi"/>
        </w:rPr>
        <w:t>:</w:t>
      </w:r>
    </w:p>
    <w:p w14:paraId="7F1634F3" w14:textId="79D48255" w:rsidR="00FD52E1" w:rsidRPr="007A3AF3" w:rsidRDefault="00FD52E1" w:rsidP="007A3AF3">
      <w:pPr>
        <w:pStyle w:val="ListParagraph"/>
        <w:ind w:left="540"/>
        <w:rPr>
          <w:rFonts w:cstheme="minorHAnsi"/>
        </w:rPr>
      </w:pPr>
      <w:r w:rsidRPr="007A3AF3">
        <w:rPr>
          <w:rFonts w:cstheme="minorHAnsi"/>
        </w:rPr>
        <w:t xml:space="preserve">Prop ii will </w:t>
      </w:r>
      <w:r w:rsidR="007A3AF3" w:rsidRPr="007A3AF3">
        <w:rPr>
          <w:rFonts w:cstheme="minorHAnsi"/>
        </w:rPr>
        <w:t>increase</w:t>
      </w:r>
      <w:r w:rsidR="007A3AF3" w:rsidRPr="007A3AF3">
        <w:rPr>
          <w:rFonts w:cstheme="minorHAnsi"/>
        </w:rPr>
        <w:t xml:space="preserve"> pre-school</w:t>
      </w:r>
      <w:r w:rsidR="007A3AF3" w:rsidRPr="007A3AF3">
        <w:rPr>
          <w:rFonts w:cstheme="minorHAnsi"/>
        </w:rPr>
        <w:t xml:space="preserve"> funding by allowing </w:t>
      </w:r>
      <w:r w:rsidRPr="007A3AF3">
        <w:rPr>
          <w:rFonts w:cstheme="minorHAnsi"/>
        </w:rPr>
        <w:t>the state to retain the revenue that is being generated by the tobacco tax already in effect</w:t>
      </w:r>
      <w:r w:rsidR="007A3AF3" w:rsidRPr="007A3AF3">
        <w:rPr>
          <w:rFonts w:cstheme="minorHAnsi"/>
        </w:rPr>
        <w:t>.</w:t>
      </w:r>
      <w:r w:rsidRPr="007A3AF3">
        <w:rPr>
          <w:rFonts w:cstheme="minorHAnsi"/>
        </w:rPr>
        <w:t xml:space="preserve"> Otherwise, the excess revenue will be returned to the merchants, not the taxpayers. </w:t>
      </w:r>
      <w:r w:rsidR="007A3AF3" w:rsidRPr="007A3AF3">
        <w:rPr>
          <w:rFonts w:cstheme="minorHAnsi"/>
        </w:rPr>
        <w:t>Prop ii will help level the playing field for girls, especially girls of color, by providing expanded pre-school opportunities</w:t>
      </w:r>
    </w:p>
    <w:p w14:paraId="40B5AB8E" w14:textId="77777777" w:rsidR="00FD52E1" w:rsidRPr="007A3AF3" w:rsidRDefault="00FD52E1" w:rsidP="007A3AF3">
      <w:pPr>
        <w:ind w:left="450"/>
        <w:rPr>
          <w:rFonts w:cstheme="minorHAnsi"/>
        </w:rPr>
      </w:pPr>
    </w:p>
    <w:p w14:paraId="1C56FAE0" w14:textId="126A0EB5" w:rsidR="007A3AF3" w:rsidRPr="007A3AF3" w:rsidRDefault="007A3AF3" w:rsidP="007A3AF3">
      <w:pPr>
        <w:pStyle w:val="ListParagraph"/>
        <w:numPr>
          <w:ilvl w:val="0"/>
          <w:numId w:val="2"/>
        </w:numPr>
        <w:ind w:left="450"/>
        <w:rPr>
          <w:rFonts w:cstheme="minorHAnsi"/>
        </w:rPr>
      </w:pPr>
      <w:r w:rsidRPr="007A3AF3">
        <w:rPr>
          <w:rFonts w:cstheme="minorHAnsi"/>
        </w:rPr>
        <w:t>Economic equity</w:t>
      </w:r>
      <w:r w:rsidR="001827CD">
        <w:rPr>
          <w:rFonts w:cstheme="minorHAnsi"/>
        </w:rPr>
        <w:t>:</w:t>
      </w:r>
    </w:p>
    <w:p w14:paraId="25045894" w14:textId="68990132" w:rsidR="00FD52E1" w:rsidRPr="007A3AF3" w:rsidRDefault="007A3AF3" w:rsidP="007A3AF3">
      <w:pPr>
        <w:ind w:left="450"/>
        <w:rPr>
          <w:rFonts w:cstheme="minorHAnsi"/>
        </w:rPr>
      </w:pPr>
      <w:r w:rsidRPr="007A3AF3">
        <w:rPr>
          <w:rFonts w:cstheme="minorHAnsi"/>
        </w:rPr>
        <w:t xml:space="preserve">Prop ii will help close the pay gap by </w:t>
      </w:r>
      <w:r w:rsidRPr="007A3AF3">
        <w:rPr>
          <w:rFonts w:cstheme="minorHAnsi"/>
        </w:rPr>
        <w:t xml:space="preserve">giving girls </w:t>
      </w:r>
      <w:r>
        <w:rPr>
          <w:rFonts w:cstheme="minorHAnsi"/>
        </w:rPr>
        <w:t xml:space="preserve">a good start </w:t>
      </w:r>
      <w:r w:rsidRPr="007A3AF3">
        <w:rPr>
          <w:rFonts w:cstheme="minorHAnsi"/>
        </w:rPr>
        <w:t xml:space="preserve">and the opportunity for increased earnings </w:t>
      </w:r>
      <w:r w:rsidRPr="007A3AF3">
        <w:rPr>
          <w:rFonts w:cstheme="minorHAnsi"/>
        </w:rPr>
        <w:t>far into the future.</w:t>
      </w:r>
    </w:p>
    <w:p w14:paraId="65D1DB15" w14:textId="77777777" w:rsidR="007A3AF3" w:rsidRPr="007A3AF3" w:rsidRDefault="007A3AF3" w:rsidP="007A3AF3">
      <w:pPr>
        <w:ind w:left="450"/>
        <w:rPr>
          <w:rFonts w:cstheme="minorHAnsi"/>
        </w:rPr>
      </w:pPr>
    </w:p>
    <w:p w14:paraId="199D70D5" w14:textId="77777777" w:rsidR="007A3AF3" w:rsidRPr="007A3AF3" w:rsidRDefault="007A3AF3" w:rsidP="007A3AF3">
      <w:pPr>
        <w:ind w:left="450"/>
        <w:rPr>
          <w:rFonts w:cstheme="minorHAnsi"/>
        </w:rPr>
      </w:pPr>
    </w:p>
    <w:p w14:paraId="6114745B" w14:textId="7165553D" w:rsidR="00FD52E1" w:rsidRPr="007A3AF3" w:rsidRDefault="00326429" w:rsidP="00FD52E1">
      <w:pPr>
        <w:rPr>
          <w:rFonts w:eastAsia="Times New Roman" w:cstheme="minorHAnsi"/>
          <w:kern w:val="0"/>
          <w14:ligatures w14:val="none"/>
        </w:rPr>
      </w:pPr>
      <w:r w:rsidRPr="007A3AF3">
        <w:rPr>
          <w:rFonts w:eastAsia="Times New Roman" w:cstheme="minorHAnsi"/>
          <w:i/>
          <w:iCs/>
          <w:color w:val="000000"/>
          <w:kern w:val="0"/>
          <w14:ligatures w14:val="none"/>
        </w:rPr>
        <w:t>AAUW--</w:t>
      </w:r>
      <w:r w:rsidR="00FD52E1" w:rsidRPr="007A3AF3">
        <w:rPr>
          <w:rFonts w:eastAsia="Times New Roman" w:cstheme="minorHAnsi"/>
          <w:i/>
          <w:iCs/>
          <w:color w:val="000000"/>
          <w:kern w:val="0"/>
          <w14:ligatures w14:val="none"/>
        </w:rPr>
        <w:t>American Association of University Women</w:t>
      </w:r>
      <w:r>
        <w:rPr>
          <w:rFonts w:eastAsia="Times New Roman" w:cstheme="minorHAnsi"/>
          <w:i/>
          <w:iCs/>
          <w:color w:val="000000"/>
          <w:kern w:val="0"/>
          <w14:ligatures w14:val="none"/>
        </w:rPr>
        <w:t xml:space="preserve"> i</w:t>
      </w:r>
      <w:r w:rsidR="00FD52E1" w:rsidRPr="007A3AF3">
        <w:rPr>
          <w:rFonts w:eastAsia="Times New Roman" w:cstheme="minorHAnsi"/>
          <w:i/>
          <w:iCs/>
          <w:color w:val="000000"/>
          <w:kern w:val="0"/>
          <w14:ligatures w14:val="none"/>
        </w:rPr>
        <w:t>s a top-rated 501(c)3 charitable organization founded in 1881, whose mission is to advance equity for women and girls through research, education, and advocacy.</w:t>
      </w:r>
      <w:r w:rsidR="007A3AF3">
        <w:rPr>
          <w:rFonts w:eastAsia="Times New Roman" w:cstheme="minorHAnsi"/>
          <w:i/>
          <w:iCs/>
          <w:color w:val="000000"/>
          <w:kern w:val="0"/>
          <w14:ligatures w14:val="none"/>
        </w:rPr>
        <w:t xml:space="preserve"> More than 700 community leaders are members of AAUW of Colorado.</w:t>
      </w:r>
    </w:p>
    <w:sectPr w:rsidR="00FD52E1" w:rsidRPr="007A3AF3" w:rsidSect="007A3AF3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0D73"/>
    <w:multiLevelType w:val="hybridMultilevel"/>
    <w:tmpl w:val="F3046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5541F"/>
    <w:multiLevelType w:val="hybridMultilevel"/>
    <w:tmpl w:val="CA62AC8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56DC7D5E"/>
    <w:multiLevelType w:val="hybridMultilevel"/>
    <w:tmpl w:val="6F5A5A22"/>
    <w:lvl w:ilvl="0" w:tplc="C52EE93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701095">
    <w:abstractNumId w:val="0"/>
  </w:num>
  <w:num w:numId="2" w16cid:durableId="1629242166">
    <w:abstractNumId w:val="2"/>
  </w:num>
  <w:num w:numId="3" w16cid:durableId="28991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65"/>
    <w:rsid w:val="00136F65"/>
    <w:rsid w:val="001827CD"/>
    <w:rsid w:val="00196A2A"/>
    <w:rsid w:val="00326429"/>
    <w:rsid w:val="006D6D9F"/>
    <w:rsid w:val="007A3AF3"/>
    <w:rsid w:val="008A7D44"/>
    <w:rsid w:val="009C5118"/>
    <w:rsid w:val="00FD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CA1D17"/>
  <w15:chartTrackingRefBased/>
  <w15:docId w15:val="{88178236-F95F-3244-A005-0D9F012A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330</Words>
  <Characters>1887</Characters>
  <Application>Microsoft Office Word</Application>
  <DocSecurity>0</DocSecurity>
  <Lines>15</Lines>
  <Paragraphs>4</Paragraphs>
  <ScaleCrop>false</ScaleCrop>
  <Company>Ryden &amp; Associates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Ryden</dc:creator>
  <cp:keywords/>
  <dc:description/>
  <cp:lastModifiedBy>Su Ryden</cp:lastModifiedBy>
  <cp:revision>5</cp:revision>
  <dcterms:created xsi:type="dcterms:W3CDTF">2023-10-13T21:48:00Z</dcterms:created>
  <dcterms:modified xsi:type="dcterms:W3CDTF">2023-10-16T17:42:00Z</dcterms:modified>
</cp:coreProperties>
</file>